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6B100F">
        <w:trPr>
          <w:trHeight w:hRule="exact" w:val="1998"/>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5401" w:type="dxa"/>
            <w:gridSpan w:val="4"/>
            <w:shd w:val="clear" w:color="000000" w:fill="FFFFFF"/>
            <w:tcMar>
              <w:left w:w="34" w:type="dxa"/>
              <w:right w:w="34" w:type="dxa"/>
            </w:tcMar>
          </w:tcPr>
          <w:p w:rsidR="006B100F" w:rsidRDefault="00370BDE">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6B100F" w:rsidRDefault="006B100F">
            <w:pPr>
              <w:spacing w:after="0" w:line="240" w:lineRule="auto"/>
              <w:jc w:val="both"/>
            </w:pPr>
          </w:p>
          <w:p w:rsidR="006B100F" w:rsidRDefault="00370BDE">
            <w:pPr>
              <w:spacing w:after="0" w:line="240" w:lineRule="auto"/>
              <w:jc w:val="both"/>
            </w:pPr>
            <w:r>
              <w:rPr>
                <w:rFonts w:ascii="Times New Roman" w:hAnsi="Times New Roman" w:cs="Times New Roman"/>
                <w:color w:val="000000"/>
              </w:rPr>
              <w:t>.</w:t>
            </w:r>
          </w:p>
        </w:tc>
      </w:tr>
      <w:tr w:rsidR="006B100F">
        <w:trPr>
          <w:trHeight w:hRule="exact" w:val="138"/>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585"/>
        </w:trPr>
        <w:tc>
          <w:tcPr>
            <w:tcW w:w="10221" w:type="dxa"/>
            <w:gridSpan w:val="10"/>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100F" w:rsidRDefault="00370B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100F">
        <w:trPr>
          <w:trHeight w:hRule="exact" w:val="314"/>
        </w:trPr>
        <w:tc>
          <w:tcPr>
            <w:tcW w:w="10221" w:type="dxa"/>
            <w:gridSpan w:val="10"/>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B100F">
        <w:trPr>
          <w:trHeight w:hRule="exact" w:val="277"/>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277"/>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3842" w:type="dxa"/>
            <w:gridSpan w:val="2"/>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УТВЕРЖДАЮ</w:t>
            </w:r>
          </w:p>
        </w:tc>
      </w:tr>
      <w:tr w:rsidR="006B100F">
        <w:trPr>
          <w:trHeight w:hRule="exact" w:val="972"/>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3842" w:type="dxa"/>
            <w:gridSpan w:val="2"/>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100F" w:rsidRDefault="006B100F">
            <w:pPr>
              <w:spacing w:after="0" w:line="240" w:lineRule="auto"/>
              <w:jc w:val="center"/>
              <w:rPr>
                <w:sz w:val="24"/>
                <w:szCs w:val="24"/>
              </w:rPr>
            </w:pPr>
          </w:p>
          <w:p w:rsidR="006B100F" w:rsidRDefault="00370BD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100F">
        <w:trPr>
          <w:trHeight w:hRule="exact" w:val="277"/>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3842" w:type="dxa"/>
            <w:gridSpan w:val="2"/>
            <w:shd w:val="clear" w:color="000000" w:fill="FFFFFF"/>
            <w:tcMar>
              <w:left w:w="34" w:type="dxa"/>
              <w:right w:w="34" w:type="dxa"/>
            </w:tcMar>
          </w:tcPr>
          <w:p w:rsidR="006B100F" w:rsidRDefault="00370BDE">
            <w:pPr>
              <w:spacing w:after="0" w:line="240" w:lineRule="auto"/>
              <w:jc w:val="right"/>
              <w:rPr>
                <w:sz w:val="24"/>
                <w:szCs w:val="24"/>
              </w:rPr>
            </w:pPr>
            <w:r>
              <w:rPr>
                <w:rFonts w:ascii="Times New Roman" w:hAnsi="Times New Roman" w:cs="Times New Roman"/>
                <w:color w:val="000000"/>
                <w:sz w:val="24"/>
                <w:szCs w:val="24"/>
              </w:rPr>
              <w:t>28.03.2022</w:t>
            </w:r>
          </w:p>
        </w:tc>
      </w:tr>
      <w:tr w:rsidR="006B100F">
        <w:trPr>
          <w:trHeight w:hRule="exact" w:val="277"/>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416"/>
        </w:trPr>
        <w:tc>
          <w:tcPr>
            <w:tcW w:w="10221" w:type="dxa"/>
            <w:gridSpan w:val="10"/>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100F">
        <w:trPr>
          <w:trHeight w:hRule="exact" w:val="1496"/>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4834" w:type="dxa"/>
            <w:gridSpan w:val="5"/>
            <w:shd w:val="clear" w:color="000000" w:fill="FFFFFF"/>
            <w:tcMar>
              <w:left w:w="34" w:type="dxa"/>
              <w:right w:w="34" w:type="dxa"/>
            </w:tcMar>
          </w:tcPr>
          <w:p w:rsidR="006B100F" w:rsidRDefault="00370BDE">
            <w:pPr>
              <w:spacing w:after="0" w:line="240" w:lineRule="auto"/>
              <w:jc w:val="center"/>
              <w:rPr>
                <w:sz w:val="32"/>
                <w:szCs w:val="32"/>
              </w:rPr>
            </w:pPr>
            <w:r>
              <w:rPr>
                <w:rFonts w:ascii="Times New Roman" w:hAnsi="Times New Roman" w:cs="Times New Roman"/>
                <w:color w:val="000000"/>
                <w:sz w:val="32"/>
                <w:szCs w:val="32"/>
              </w:rPr>
              <w:t>Нормативно-правовые основы регулирования деятельности в сфере закупок</w:t>
            </w:r>
          </w:p>
          <w:p w:rsidR="006B100F" w:rsidRDefault="00370BDE">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6B100F" w:rsidRDefault="006B100F"/>
        </w:tc>
      </w:tr>
      <w:tr w:rsidR="006B100F">
        <w:trPr>
          <w:trHeight w:hRule="exact" w:val="277"/>
        </w:trPr>
        <w:tc>
          <w:tcPr>
            <w:tcW w:w="10221" w:type="dxa"/>
            <w:gridSpan w:val="10"/>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B100F">
        <w:trPr>
          <w:trHeight w:hRule="exact" w:val="1125"/>
        </w:trPr>
        <w:tc>
          <w:tcPr>
            <w:tcW w:w="143" w:type="dxa"/>
          </w:tcPr>
          <w:p w:rsidR="006B100F" w:rsidRDefault="006B100F"/>
        </w:tc>
        <w:tc>
          <w:tcPr>
            <w:tcW w:w="285" w:type="dxa"/>
          </w:tcPr>
          <w:p w:rsidR="006B100F" w:rsidRDefault="006B100F"/>
        </w:tc>
        <w:tc>
          <w:tcPr>
            <w:tcW w:w="9795" w:type="dxa"/>
            <w:gridSpan w:val="8"/>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6B100F" w:rsidRDefault="00370B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6B100F" w:rsidRDefault="00370B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100F">
        <w:trPr>
          <w:trHeight w:hRule="exact" w:val="699"/>
        </w:trPr>
        <w:tc>
          <w:tcPr>
            <w:tcW w:w="10221" w:type="dxa"/>
            <w:gridSpan w:val="10"/>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B100F">
        <w:trPr>
          <w:trHeight w:hRule="exact" w:val="277"/>
        </w:trPr>
        <w:tc>
          <w:tcPr>
            <w:tcW w:w="3984" w:type="dxa"/>
            <w:gridSpan w:val="5"/>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155"/>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ФИНАНСЫ И ЭКОНОМИКА</w:t>
            </w:r>
          </w:p>
        </w:tc>
      </w:tr>
      <w:tr w:rsidR="006B10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B10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B100F" w:rsidRDefault="006B10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r>
      <w:tr w:rsidR="006B10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6B100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B100F" w:rsidRDefault="006B10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r>
      <w:tr w:rsidR="006B100F">
        <w:trPr>
          <w:trHeight w:hRule="exact" w:val="124"/>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277"/>
        </w:trPr>
        <w:tc>
          <w:tcPr>
            <w:tcW w:w="5118" w:type="dxa"/>
            <w:gridSpan w:val="7"/>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6B100F">
        <w:trPr>
          <w:trHeight w:hRule="exact" w:val="848"/>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5118" w:type="dxa"/>
            <w:gridSpan w:val="3"/>
            <w:vMerge/>
            <w:shd w:val="clear" w:color="000000" w:fill="FFFFFF"/>
            <w:tcMar>
              <w:left w:w="34" w:type="dxa"/>
              <w:right w:w="34" w:type="dxa"/>
            </w:tcMar>
          </w:tcPr>
          <w:p w:rsidR="006B100F" w:rsidRDefault="006B100F"/>
        </w:tc>
      </w:tr>
      <w:tr w:rsidR="006B100F">
        <w:trPr>
          <w:trHeight w:hRule="exact" w:val="1283"/>
        </w:trPr>
        <w:tc>
          <w:tcPr>
            <w:tcW w:w="143" w:type="dxa"/>
          </w:tcPr>
          <w:p w:rsidR="006B100F" w:rsidRDefault="006B100F"/>
        </w:tc>
        <w:tc>
          <w:tcPr>
            <w:tcW w:w="285" w:type="dxa"/>
          </w:tcPr>
          <w:p w:rsidR="006B100F" w:rsidRDefault="006B100F"/>
        </w:tc>
        <w:tc>
          <w:tcPr>
            <w:tcW w:w="710" w:type="dxa"/>
          </w:tcPr>
          <w:p w:rsidR="006B100F" w:rsidRDefault="006B100F"/>
        </w:tc>
        <w:tc>
          <w:tcPr>
            <w:tcW w:w="1419" w:type="dxa"/>
          </w:tcPr>
          <w:p w:rsidR="006B100F" w:rsidRDefault="006B100F"/>
        </w:tc>
        <w:tc>
          <w:tcPr>
            <w:tcW w:w="1419" w:type="dxa"/>
          </w:tcPr>
          <w:p w:rsidR="006B100F" w:rsidRDefault="006B100F"/>
        </w:tc>
        <w:tc>
          <w:tcPr>
            <w:tcW w:w="851" w:type="dxa"/>
          </w:tcPr>
          <w:p w:rsidR="006B100F" w:rsidRDefault="006B100F"/>
        </w:tc>
        <w:tc>
          <w:tcPr>
            <w:tcW w:w="285" w:type="dxa"/>
          </w:tcPr>
          <w:p w:rsidR="006B100F" w:rsidRDefault="006B100F"/>
        </w:tc>
        <w:tc>
          <w:tcPr>
            <w:tcW w:w="1277" w:type="dxa"/>
          </w:tcPr>
          <w:p w:rsidR="006B100F" w:rsidRDefault="006B100F"/>
        </w:tc>
        <w:tc>
          <w:tcPr>
            <w:tcW w:w="993" w:type="dxa"/>
          </w:tcPr>
          <w:p w:rsidR="006B100F" w:rsidRDefault="006B100F"/>
        </w:tc>
        <w:tc>
          <w:tcPr>
            <w:tcW w:w="2836" w:type="dxa"/>
          </w:tcPr>
          <w:p w:rsidR="006B100F" w:rsidRDefault="006B100F"/>
        </w:tc>
      </w:tr>
      <w:tr w:rsidR="006B100F">
        <w:trPr>
          <w:trHeight w:hRule="exact" w:val="277"/>
        </w:trPr>
        <w:tc>
          <w:tcPr>
            <w:tcW w:w="143" w:type="dxa"/>
          </w:tcPr>
          <w:p w:rsidR="006B100F" w:rsidRDefault="006B100F"/>
        </w:tc>
        <w:tc>
          <w:tcPr>
            <w:tcW w:w="10079" w:type="dxa"/>
            <w:gridSpan w:val="9"/>
            <w:vMerge w:val="restart"/>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100F">
        <w:trPr>
          <w:trHeight w:hRule="exact" w:val="138"/>
        </w:trPr>
        <w:tc>
          <w:tcPr>
            <w:tcW w:w="143" w:type="dxa"/>
          </w:tcPr>
          <w:p w:rsidR="006B100F" w:rsidRDefault="006B100F"/>
        </w:tc>
        <w:tc>
          <w:tcPr>
            <w:tcW w:w="10079" w:type="dxa"/>
            <w:gridSpan w:val="9"/>
            <w:vMerge/>
            <w:shd w:val="clear" w:color="000000" w:fill="FFFFFF"/>
            <w:tcMar>
              <w:left w:w="34" w:type="dxa"/>
              <w:right w:w="34" w:type="dxa"/>
            </w:tcMar>
          </w:tcPr>
          <w:p w:rsidR="006B100F" w:rsidRDefault="006B100F"/>
        </w:tc>
      </w:tr>
      <w:tr w:rsidR="006B100F">
        <w:trPr>
          <w:trHeight w:hRule="exact" w:val="1666"/>
        </w:trPr>
        <w:tc>
          <w:tcPr>
            <w:tcW w:w="143" w:type="dxa"/>
          </w:tcPr>
          <w:p w:rsidR="006B100F" w:rsidRDefault="006B100F"/>
        </w:tc>
        <w:tc>
          <w:tcPr>
            <w:tcW w:w="10079" w:type="dxa"/>
            <w:gridSpan w:val="9"/>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100F" w:rsidRDefault="006B100F">
            <w:pPr>
              <w:spacing w:after="0" w:line="240" w:lineRule="auto"/>
              <w:jc w:val="center"/>
              <w:rPr>
                <w:sz w:val="24"/>
                <w:szCs w:val="24"/>
              </w:rPr>
            </w:pPr>
          </w:p>
          <w:p w:rsidR="006B100F" w:rsidRDefault="00370BD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100F" w:rsidRDefault="006B100F">
            <w:pPr>
              <w:spacing w:after="0" w:line="240" w:lineRule="auto"/>
              <w:jc w:val="center"/>
              <w:rPr>
                <w:sz w:val="24"/>
                <w:szCs w:val="24"/>
              </w:rPr>
            </w:pPr>
          </w:p>
          <w:p w:rsidR="006B100F" w:rsidRDefault="00370BDE">
            <w:pPr>
              <w:spacing w:after="0" w:line="240" w:lineRule="auto"/>
              <w:jc w:val="center"/>
              <w:rPr>
                <w:sz w:val="24"/>
                <w:szCs w:val="24"/>
              </w:rPr>
            </w:pPr>
            <w:r>
              <w:rPr>
                <w:rFonts w:ascii="Times New Roman" w:hAnsi="Times New Roman" w:cs="Times New Roman"/>
                <w:color w:val="000000"/>
                <w:sz w:val="24"/>
                <w:szCs w:val="24"/>
              </w:rPr>
              <w:t>Омск, 2022</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100F">
        <w:trPr>
          <w:trHeight w:hRule="exact" w:val="2222"/>
        </w:trPr>
        <w:tc>
          <w:tcPr>
            <w:tcW w:w="10788"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100F" w:rsidRDefault="006B100F">
            <w:pPr>
              <w:spacing w:after="0" w:line="240" w:lineRule="auto"/>
              <w:rPr>
                <w:sz w:val="24"/>
                <w:szCs w:val="24"/>
              </w:rPr>
            </w:pPr>
          </w:p>
          <w:p w:rsidR="006B100F" w:rsidRDefault="00370BD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B100F" w:rsidRDefault="006B100F">
            <w:pPr>
              <w:spacing w:after="0" w:line="240" w:lineRule="auto"/>
              <w:rPr>
                <w:sz w:val="24"/>
                <w:szCs w:val="24"/>
              </w:rPr>
            </w:pPr>
          </w:p>
          <w:p w:rsidR="006B100F" w:rsidRDefault="00370B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B100F" w:rsidRDefault="00370BDE">
            <w:pPr>
              <w:spacing w:after="0" w:line="240" w:lineRule="auto"/>
              <w:rPr>
                <w:sz w:val="24"/>
                <w:szCs w:val="24"/>
              </w:rPr>
            </w:pPr>
            <w:r>
              <w:rPr>
                <w:rFonts w:ascii="Times New Roman" w:hAnsi="Times New Roman" w:cs="Times New Roman"/>
                <w:color w:val="000000"/>
                <w:sz w:val="24"/>
                <w:szCs w:val="24"/>
              </w:rPr>
              <w:t>Протокол от 25.03.2022 г.  №8</w:t>
            </w:r>
          </w:p>
        </w:tc>
      </w:tr>
      <w:tr w:rsidR="006B100F">
        <w:trPr>
          <w:trHeight w:hRule="exact" w:val="277"/>
        </w:trPr>
        <w:tc>
          <w:tcPr>
            <w:tcW w:w="10788"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277"/>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100F">
        <w:trPr>
          <w:trHeight w:hRule="exact" w:val="555"/>
        </w:trPr>
        <w:tc>
          <w:tcPr>
            <w:tcW w:w="9640" w:type="dxa"/>
          </w:tcPr>
          <w:p w:rsidR="006B100F" w:rsidRDefault="006B100F"/>
        </w:tc>
      </w:tr>
      <w:tr w:rsidR="006B100F">
        <w:trPr>
          <w:trHeight w:hRule="exact" w:val="8751"/>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100F" w:rsidRDefault="00370B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100F" w:rsidRDefault="00370B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100F" w:rsidRDefault="00370B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100F" w:rsidRDefault="00370B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100F" w:rsidRDefault="00370B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100F" w:rsidRDefault="00370B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100F" w:rsidRDefault="00370B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100F" w:rsidRDefault="00370B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100F" w:rsidRDefault="00370B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100F" w:rsidRDefault="00370B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100F" w:rsidRDefault="00370B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277"/>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100F">
        <w:trPr>
          <w:trHeight w:hRule="exact" w:val="15113"/>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6B100F" w:rsidRDefault="00370B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100F" w:rsidRDefault="00370B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00F" w:rsidRDefault="00370B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6B100F" w:rsidRDefault="00370B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регулирования деятельности в сфере закупок» в течение 2022/2023 учебного года:</w:t>
            </w:r>
          </w:p>
          <w:p w:rsidR="006B100F" w:rsidRDefault="00370B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826"/>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B100F">
        <w:trPr>
          <w:trHeight w:hRule="exact" w:val="138"/>
        </w:trPr>
        <w:tc>
          <w:tcPr>
            <w:tcW w:w="9640" w:type="dxa"/>
          </w:tcPr>
          <w:p w:rsidR="006B100F" w:rsidRDefault="006B100F"/>
        </w:tc>
      </w:tr>
      <w:tr w:rsidR="006B100F">
        <w:trPr>
          <w:trHeight w:hRule="exact" w:val="1396"/>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1. Наименование дисциплины: К.М.02.02 «Нормативно-правовые основы регулирования деятельности в сфере закупок».</w:t>
            </w:r>
          </w:p>
          <w:p w:rsidR="006B100F" w:rsidRDefault="00370B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100F">
        <w:trPr>
          <w:trHeight w:hRule="exact" w:val="138"/>
        </w:trPr>
        <w:tc>
          <w:tcPr>
            <w:tcW w:w="9640" w:type="dxa"/>
          </w:tcPr>
          <w:p w:rsidR="006B100F" w:rsidRDefault="006B100F"/>
        </w:tc>
      </w:tr>
      <w:tr w:rsidR="006B100F">
        <w:trPr>
          <w:trHeight w:hRule="exact" w:val="3801"/>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B100F" w:rsidRDefault="00370B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регулирования деятельности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Код компетенции: ПК-2</w:t>
            </w:r>
          </w:p>
          <w:p w:rsidR="006B100F" w:rsidRDefault="00370BDE">
            <w:pPr>
              <w:spacing w:after="0" w:line="240" w:lineRule="auto"/>
              <w:rPr>
                <w:sz w:val="24"/>
                <w:szCs w:val="24"/>
              </w:rPr>
            </w:pPr>
            <w:r>
              <w:rPr>
                <w:rFonts w:ascii="Times New Roman" w:hAnsi="Times New Roman" w:cs="Times New Roman"/>
                <w:b/>
                <w:color w:val="000000"/>
                <w:sz w:val="24"/>
                <w:szCs w:val="24"/>
              </w:rPr>
              <w:t>Способен к экспертизе результатов закупок, приемке контракта</w:t>
            </w:r>
          </w:p>
        </w:tc>
      </w:tr>
      <w:tr w:rsidR="006B100F">
        <w:trPr>
          <w:trHeight w:hRule="exact" w:val="585"/>
        </w:trPr>
        <w:tc>
          <w:tcPr>
            <w:tcW w:w="9654" w:type="dxa"/>
            <w:shd w:val="clear" w:color="000000" w:fill="FFFFFF"/>
            <w:tcMar>
              <w:left w:w="34" w:type="dxa"/>
              <w:right w:w="34" w:type="dxa"/>
            </w:tcMar>
          </w:tcPr>
          <w:p w:rsidR="006B100F" w:rsidRDefault="006B100F">
            <w:pPr>
              <w:spacing w:after="0" w:line="240" w:lineRule="auto"/>
              <w:rPr>
                <w:sz w:val="24"/>
                <w:szCs w:val="24"/>
              </w:rPr>
            </w:pPr>
          </w:p>
          <w:p w:rsidR="006B100F" w:rsidRDefault="00370B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ПК-2.1 знать основные требования законодательства Российской Федерации и нормативных правовых актов, регулирующих деятельность в сфере закупок</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ПК-2.2 знать основы гражданского, бюджетного, земельного, антимонопольного, трудового и административного законодательства в части применения к закупкам</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ПК-2.3 знать правоприменительную практику в сфере логистики и закупочной деятельности, особенности подготовки документов для претензионной работы</w:t>
            </w:r>
          </w:p>
        </w:tc>
      </w:tr>
      <w:tr w:rsidR="006B10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ПК-2.13 уметь применять основы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ПК-2.14 уметь применять меры ответст-венности и совершать иные действия в случае нарушения поставщиком (подрядчиком, исполнителем) условий контракта</w:t>
            </w:r>
          </w:p>
        </w:tc>
      </w:tr>
      <w:tr w:rsidR="006B10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ПК-2.23 владеть навыками применения норм действующего законодательства при экспертизе результатов государственных и муниципальных закупок, приемке контракта</w:t>
            </w:r>
          </w:p>
        </w:tc>
      </w:tr>
      <w:tr w:rsidR="006B100F">
        <w:trPr>
          <w:trHeight w:hRule="exact" w:val="416"/>
        </w:trPr>
        <w:tc>
          <w:tcPr>
            <w:tcW w:w="9640" w:type="dxa"/>
          </w:tcPr>
          <w:p w:rsidR="006B100F" w:rsidRDefault="006B100F"/>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100F">
        <w:trPr>
          <w:trHeight w:hRule="exact" w:val="1907"/>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p w:rsidR="006B100F" w:rsidRDefault="00370BDE">
            <w:pPr>
              <w:spacing w:after="0" w:line="240" w:lineRule="auto"/>
              <w:jc w:val="both"/>
              <w:rPr>
                <w:sz w:val="24"/>
                <w:szCs w:val="24"/>
              </w:rPr>
            </w:pPr>
            <w:r>
              <w:rPr>
                <w:rFonts w:ascii="Times New Roman" w:hAnsi="Times New Roman" w:cs="Times New Roman"/>
                <w:color w:val="000000"/>
                <w:sz w:val="24"/>
                <w:szCs w:val="24"/>
              </w:rPr>
              <w:t>Дисциплина К.М.02.02 «Нормативно-правовые основы регулирования деятельности в сфере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10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Коды</w:t>
            </w:r>
          </w:p>
          <w:p w:rsidR="006B100F" w:rsidRDefault="00370BDE">
            <w:pPr>
              <w:spacing w:after="0" w:line="240" w:lineRule="auto"/>
              <w:jc w:val="center"/>
              <w:rPr>
                <w:sz w:val="24"/>
                <w:szCs w:val="24"/>
              </w:rPr>
            </w:pPr>
            <w:r>
              <w:rPr>
                <w:rFonts w:ascii="Times New Roman" w:hAnsi="Times New Roman" w:cs="Times New Roman"/>
                <w:color w:val="000000"/>
                <w:sz w:val="24"/>
                <w:szCs w:val="24"/>
              </w:rPr>
              <w:t>форми-</w:t>
            </w:r>
          </w:p>
          <w:p w:rsidR="006B100F" w:rsidRDefault="00370BDE">
            <w:pPr>
              <w:spacing w:after="0" w:line="240" w:lineRule="auto"/>
              <w:jc w:val="center"/>
              <w:rPr>
                <w:sz w:val="24"/>
                <w:szCs w:val="24"/>
              </w:rPr>
            </w:pPr>
            <w:r>
              <w:rPr>
                <w:rFonts w:ascii="Times New Roman" w:hAnsi="Times New Roman" w:cs="Times New Roman"/>
                <w:color w:val="000000"/>
                <w:sz w:val="24"/>
                <w:szCs w:val="24"/>
              </w:rPr>
              <w:t>руемых</w:t>
            </w:r>
          </w:p>
          <w:p w:rsidR="006B100F" w:rsidRDefault="00370BDE">
            <w:pPr>
              <w:spacing w:after="0" w:line="240" w:lineRule="auto"/>
              <w:jc w:val="center"/>
              <w:rPr>
                <w:sz w:val="24"/>
                <w:szCs w:val="24"/>
              </w:rPr>
            </w:pPr>
            <w:r>
              <w:rPr>
                <w:rFonts w:ascii="Times New Roman" w:hAnsi="Times New Roman" w:cs="Times New Roman"/>
                <w:color w:val="000000"/>
                <w:sz w:val="24"/>
                <w:szCs w:val="24"/>
              </w:rPr>
              <w:t>компе-</w:t>
            </w:r>
          </w:p>
          <w:p w:rsidR="006B100F" w:rsidRDefault="00370BDE">
            <w:pPr>
              <w:spacing w:after="0" w:line="240" w:lineRule="auto"/>
              <w:jc w:val="center"/>
              <w:rPr>
                <w:sz w:val="24"/>
                <w:szCs w:val="24"/>
              </w:rPr>
            </w:pPr>
            <w:r>
              <w:rPr>
                <w:rFonts w:ascii="Times New Roman" w:hAnsi="Times New Roman" w:cs="Times New Roman"/>
                <w:color w:val="000000"/>
                <w:sz w:val="24"/>
                <w:szCs w:val="24"/>
              </w:rPr>
              <w:t>тенций</w:t>
            </w:r>
          </w:p>
        </w:tc>
      </w:tr>
      <w:tr w:rsidR="006B10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6B100F"/>
        </w:tc>
      </w:tr>
      <w:tr w:rsidR="006B10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6B100F"/>
        </w:tc>
      </w:tr>
      <w:tr w:rsidR="006B100F">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pPr>
            <w:r>
              <w:rPr>
                <w:rFonts w:ascii="Times New Roman" w:hAnsi="Times New Roman" w:cs="Times New Roman"/>
                <w:color w:val="000000"/>
              </w:rPr>
              <w:t>Нормативно-правовая база сферы государственно-частного партнерства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ПК-2</w:t>
            </w:r>
          </w:p>
        </w:tc>
      </w:tr>
      <w:tr w:rsidR="006B100F">
        <w:trPr>
          <w:trHeight w:hRule="exact" w:val="138"/>
        </w:trPr>
        <w:tc>
          <w:tcPr>
            <w:tcW w:w="3970" w:type="dxa"/>
          </w:tcPr>
          <w:p w:rsidR="006B100F" w:rsidRDefault="006B100F"/>
        </w:tc>
        <w:tc>
          <w:tcPr>
            <w:tcW w:w="1702" w:type="dxa"/>
          </w:tcPr>
          <w:p w:rsidR="006B100F" w:rsidRDefault="006B100F"/>
        </w:tc>
        <w:tc>
          <w:tcPr>
            <w:tcW w:w="1702" w:type="dxa"/>
          </w:tcPr>
          <w:p w:rsidR="006B100F" w:rsidRDefault="006B100F"/>
        </w:tc>
        <w:tc>
          <w:tcPr>
            <w:tcW w:w="426" w:type="dxa"/>
          </w:tcPr>
          <w:p w:rsidR="006B100F" w:rsidRDefault="006B100F"/>
        </w:tc>
        <w:tc>
          <w:tcPr>
            <w:tcW w:w="710" w:type="dxa"/>
          </w:tcPr>
          <w:p w:rsidR="006B100F" w:rsidRDefault="006B100F"/>
        </w:tc>
        <w:tc>
          <w:tcPr>
            <w:tcW w:w="143" w:type="dxa"/>
          </w:tcPr>
          <w:p w:rsidR="006B100F" w:rsidRDefault="006B100F"/>
        </w:tc>
        <w:tc>
          <w:tcPr>
            <w:tcW w:w="993" w:type="dxa"/>
          </w:tcPr>
          <w:p w:rsidR="006B100F" w:rsidRDefault="006B100F"/>
        </w:tc>
      </w:tr>
      <w:tr w:rsidR="006B100F">
        <w:trPr>
          <w:trHeight w:hRule="exact" w:val="1125"/>
        </w:trPr>
        <w:tc>
          <w:tcPr>
            <w:tcW w:w="9654" w:type="dxa"/>
            <w:gridSpan w:val="7"/>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100F">
        <w:trPr>
          <w:trHeight w:hRule="exact" w:val="585"/>
        </w:trPr>
        <w:tc>
          <w:tcPr>
            <w:tcW w:w="9654" w:type="dxa"/>
            <w:gridSpan w:val="7"/>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B100F" w:rsidRDefault="00370BDE">
            <w:pPr>
              <w:spacing w:after="0" w:line="240" w:lineRule="auto"/>
              <w:jc w:val="center"/>
              <w:rPr>
                <w:sz w:val="24"/>
                <w:szCs w:val="24"/>
              </w:rPr>
            </w:pPr>
            <w:r>
              <w:rPr>
                <w:rFonts w:ascii="Times New Roman" w:hAnsi="Times New Roman" w:cs="Times New Roman"/>
                <w:color w:val="000000"/>
                <w:sz w:val="24"/>
                <w:szCs w:val="24"/>
              </w:rPr>
              <w:t>Из них:</w:t>
            </w:r>
          </w:p>
        </w:tc>
      </w:tr>
      <w:tr w:rsidR="006B100F">
        <w:trPr>
          <w:trHeight w:hRule="exact" w:val="138"/>
        </w:trPr>
        <w:tc>
          <w:tcPr>
            <w:tcW w:w="3970" w:type="dxa"/>
          </w:tcPr>
          <w:p w:rsidR="006B100F" w:rsidRDefault="006B100F"/>
        </w:tc>
        <w:tc>
          <w:tcPr>
            <w:tcW w:w="1702" w:type="dxa"/>
          </w:tcPr>
          <w:p w:rsidR="006B100F" w:rsidRDefault="006B100F"/>
        </w:tc>
        <w:tc>
          <w:tcPr>
            <w:tcW w:w="1702" w:type="dxa"/>
          </w:tcPr>
          <w:p w:rsidR="006B100F" w:rsidRDefault="006B100F"/>
        </w:tc>
        <w:tc>
          <w:tcPr>
            <w:tcW w:w="426" w:type="dxa"/>
          </w:tcPr>
          <w:p w:rsidR="006B100F" w:rsidRDefault="006B100F"/>
        </w:tc>
        <w:tc>
          <w:tcPr>
            <w:tcW w:w="710" w:type="dxa"/>
          </w:tcPr>
          <w:p w:rsidR="006B100F" w:rsidRDefault="006B100F"/>
        </w:tc>
        <w:tc>
          <w:tcPr>
            <w:tcW w:w="143" w:type="dxa"/>
          </w:tcPr>
          <w:p w:rsidR="006B100F" w:rsidRDefault="006B100F"/>
        </w:tc>
        <w:tc>
          <w:tcPr>
            <w:tcW w:w="993" w:type="dxa"/>
          </w:tcPr>
          <w:p w:rsidR="006B100F" w:rsidRDefault="006B100F"/>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8</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8</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54</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зачеты 2</w:t>
            </w:r>
          </w:p>
        </w:tc>
      </w:tr>
      <w:tr w:rsidR="006B100F">
        <w:trPr>
          <w:trHeight w:hRule="exact" w:val="138"/>
        </w:trPr>
        <w:tc>
          <w:tcPr>
            <w:tcW w:w="3970" w:type="dxa"/>
          </w:tcPr>
          <w:p w:rsidR="006B100F" w:rsidRDefault="006B100F"/>
        </w:tc>
        <w:tc>
          <w:tcPr>
            <w:tcW w:w="1702" w:type="dxa"/>
          </w:tcPr>
          <w:p w:rsidR="006B100F" w:rsidRDefault="006B100F"/>
        </w:tc>
        <w:tc>
          <w:tcPr>
            <w:tcW w:w="1702" w:type="dxa"/>
          </w:tcPr>
          <w:p w:rsidR="006B100F" w:rsidRDefault="006B100F"/>
        </w:tc>
        <w:tc>
          <w:tcPr>
            <w:tcW w:w="426" w:type="dxa"/>
          </w:tcPr>
          <w:p w:rsidR="006B100F" w:rsidRDefault="006B100F"/>
        </w:tc>
        <w:tc>
          <w:tcPr>
            <w:tcW w:w="710" w:type="dxa"/>
          </w:tcPr>
          <w:p w:rsidR="006B100F" w:rsidRDefault="006B100F"/>
        </w:tc>
        <w:tc>
          <w:tcPr>
            <w:tcW w:w="143" w:type="dxa"/>
          </w:tcPr>
          <w:p w:rsidR="006B100F" w:rsidRDefault="006B100F"/>
        </w:tc>
        <w:tc>
          <w:tcPr>
            <w:tcW w:w="993" w:type="dxa"/>
          </w:tcPr>
          <w:p w:rsidR="006B100F" w:rsidRDefault="006B100F"/>
        </w:tc>
      </w:tr>
      <w:tr w:rsidR="006B100F">
        <w:trPr>
          <w:trHeight w:hRule="exact" w:val="1666"/>
        </w:trPr>
        <w:tc>
          <w:tcPr>
            <w:tcW w:w="9654" w:type="dxa"/>
            <w:gridSpan w:val="7"/>
            <w:shd w:val="clear" w:color="000000" w:fill="FFFFFF"/>
            <w:tcMar>
              <w:left w:w="34" w:type="dxa"/>
              <w:right w:w="34" w:type="dxa"/>
            </w:tcMar>
          </w:tcPr>
          <w:p w:rsidR="006B100F" w:rsidRDefault="006B100F">
            <w:pPr>
              <w:spacing w:after="0" w:line="240" w:lineRule="auto"/>
              <w:jc w:val="center"/>
              <w:rPr>
                <w:sz w:val="24"/>
                <w:szCs w:val="24"/>
              </w:rPr>
            </w:pPr>
          </w:p>
          <w:p w:rsidR="006B100F" w:rsidRDefault="00370B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100F" w:rsidRDefault="006B100F">
            <w:pPr>
              <w:spacing w:after="0" w:line="240" w:lineRule="auto"/>
              <w:jc w:val="center"/>
              <w:rPr>
                <w:sz w:val="24"/>
                <w:szCs w:val="24"/>
              </w:rPr>
            </w:pPr>
          </w:p>
          <w:p w:rsidR="006B100F" w:rsidRDefault="00370B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100F">
        <w:trPr>
          <w:trHeight w:hRule="exact" w:val="416"/>
        </w:trPr>
        <w:tc>
          <w:tcPr>
            <w:tcW w:w="3970" w:type="dxa"/>
          </w:tcPr>
          <w:p w:rsidR="006B100F" w:rsidRDefault="006B100F"/>
        </w:tc>
        <w:tc>
          <w:tcPr>
            <w:tcW w:w="1702" w:type="dxa"/>
          </w:tcPr>
          <w:p w:rsidR="006B100F" w:rsidRDefault="006B100F"/>
        </w:tc>
        <w:tc>
          <w:tcPr>
            <w:tcW w:w="1702" w:type="dxa"/>
          </w:tcPr>
          <w:p w:rsidR="006B100F" w:rsidRDefault="006B100F"/>
        </w:tc>
        <w:tc>
          <w:tcPr>
            <w:tcW w:w="426" w:type="dxa"/>
          </w:tcPr>
          <w:p w:rsidR="006B100F" w:rsidRDefault="006B100F"/>
        </w:tc>
        <w:tc>
          <w:tcPr>
            <w:tcW w:w="710" w:type="dxa"/>
          </w:tcPr>
          <w:p w:rsidR="006B100F" w:rsidRDefault="006B100F"/>
        </w:tc>
        <w:tc>
          <w:tcPr>
            <w:tcW w:w="143" w:type="dxa"/>
          </w:tcPr>
          <w:p w:rsidR="006B100F" w:rsidRDefault="006B100F"/>
        </w:tc>
        <w:tc>
          <w:tcPr>
            <w:tcW w:w="993" w:type="dxa"/>
          </w:tcPr>
          <w:p w:rsidR="006B100F" w:rsidRDefault="006B100F"/>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100F" w:rsidRDefault="00370BDE">
            <w:pPr>
              <w:spacing w:after="0" w:line="240" w:lineRule="auto"/>
              <w:jc w:val="center"/>
              <w:rPr>
                <w:sz w:val="24"/>
                <w:szCs w:val="24"/>
              </w:rPr>
            </w:pPr>
            <w:r>
              <w:rPr>
                <w:rFonts w:ascii="Times New Roman" w:hAnsi="Times New Roman" w:cs="Times New Roman"/>
                <w:color w:val="000000"/>
                <w:sz w:val="24"/>
                <w:szCs w:val="24"/>
              </w:rPr>
              <w:t>Часов</w:t>
            </w:r>
          </w:p>
        </w:tc>
      </w:tr>
      <w:tr w:rsidR="006B10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00F" w:rsidRDefault="006B10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00F" w:rsidRDefault="006B10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100F" w:rsidRDefault="006B100F"/>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r w:rsidR="006B10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54</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1</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r w:rsidR="006B10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r w:rsidR="006B10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10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0</w:t>
            </w:r>
          </w:p>
        </w:tc>
      </w:tr>
      <w:tr w:rsidR="006B10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6B10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color w:val="000000"/>
                <w:sz w:val="24"/>
                <w:szCs w:val="24"/>
              </w:rPr>
              <w:t>72</w:t>
            </w:r>
          </w:p>
        </w:tc>
      </w:tr>
      <w:tr w:rsidR="006B100F">
        <w:trPr>
          <w:trHeight w:hRule="exact" w:val="14809"/>
        </w:trPr>
        <w:tc>
          <w:tcPr>
            <w:tcW w:w="9654" w:type="dxa"/>
            <w:gridSpan w:val="4"/>
            <w:shd w:val="clear" w:color="000000" w:fill="FFFFFF"/>
            <w:tcMar>
              <w:left w:w="34" w:type="dxa"/>
              <w:right w:w="34" w:type="dxa"/>
            </w:tcMar>
          </w:tcPr>
          <w:p w:rsidR="006B100F" w:rsidRDefault="006B100F">
            <w:pPr>
              <w:spacing w:after="0" w:line="240" w:lineRule="auto"/>
              <w:jc w:val="both"/>
              <w:rPr>
                <w:sz w:val="20"/>
                <w:szCs w:val="20"/>
              </w:rPr>
            </w:pPr>
          </w:p>
          <w:p w:rsidR="006B100F" w:rsidRDefault="00370BDE">
            <w:pPr>
              <w:spacing w:after="0" w:line="240" w:lineRule="auto"/>
              <w:jc w:val="both"/>
              <w:rPr>
                <w:sz w:val="20"/>
                <w:szCs w:val="20"/>
              </w:rPr>
            </w:pPr>
            <w:r>
              <w:rPr>
                <w:rFonts w:ascii="Times New Roman" w:hAnsi="Times New Roman" w:cs="Times New Roman"/>
                <w:color w:val="000000"/>
                <w:sz w:val="20"/>
                <w:szCs w:val="20"/>
              </w:rPr>
              <w:t>* Примечания:</w:t>
            </w:r>
          </w:p>
          <w:p w:rsidR="006B100F" w:rsidRDefault="00370B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100F" w:rsidRDefault="00370B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100F" w:rsidRDefault="00370B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100F" w:rsidRDefault="00370B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100F" w:rsidRDefault="00370B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100F" w:rsidRDefault="00370B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100F" w:rsidRDefault="00370B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3170"/>
        </w:trPr>
        <w:tc>
          <w:tcPr>
            <w:tcW w:w="9654" w:type="dxa"/>
            <w:shd w:val="clear" w:color="000000" w:fill="FFFFFF"/>
            <w:tcMar>
              <w:left w:w="34" w:type="dxa"/>
              <w:right w:w="34" w:type="dxa"/>
            </w:tcMar>
          </w:tcPr>
          <w:p w:rsidR="006B100F" w:rsidRDefault="00370BD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100F">
        <w:trPr>
          <w:trHeight w:hRule="exact" w:val="585"/>
        </w:trPr>
        <w:tc>
          <w:tcPr>
            <w:tcW w:w="9654" w:type="dxa"/>
            <w:shd w:val="clear" w:color="000000" w:fill="FFFFFF"/>
            <w:tcMar>
              <w:left w:w="34" w:type="dxa"/>
              <w:right w:w="34" w:type="dxa"/>
            </w:tcMar>
          </w:tcPr>
          <w:p w:rsidR="006B100F" w:rsidRDefault="006B100F">
            <w:pPr>
              <w:spacing w:after="0" w:line="240" w:lineRule="auto"/>
              <w:rPr>
                <w:sz w:val="24"/>
                <w:szCs w:val="24"/>
              </w:rPr>
            </w:pPr>
          </w:p>
          <w:p w:rsidR="006B100F" w:rsidRDefault="00370B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100F">
        <w:trPr>
          <w:trHeight w:hRule="exact" w:val="277"/>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100F">
        <w:trPr>
          <w:trHeight w:hRule="exact" w:val="26"/>
        </w:trPr>
        <w:tc>
          <w:tcPr>
            <w:tcW w:w="9654" w:type="dxa"/>
            <w:vMerge w:val="restart"/>
            <w:shd w:val="clear" w:color="000000" w:fill="FFFFFF"/>
            <w:tcMar>
              <w:left w:w="34" w:type="dxa"/>
              <w:right w:w="34" w:type="dxa"/>
            </w:tcMar>
          </w:tcPr>
          <w:p w:rsidR="006B100F" w:rsidRDefault="006B100F"/>
        </w:tc>
      </w:tr>
      <w:tr w:rsidR="006B100F">
        <w:trPr>
          <w:trHeight w:hRule="exact" w:val="251"/>
        </w:trPr>
        <w:tc>
          <w:tcPr>
            <w:tcW w:w="9654" w:type="dxa"/>
            <w:vMerge/>
            <w:shd w:val="clear" w:color="000000" w:fill="FFFFFF"/>
            <w:tcMar>
              <w:left w:w="34" w:type="dxa"/>
              <w:right w:w="34" w:type="dxa"/>
            </w:tcMar>
          </w:tcPr>
          <w:p w:rsidR="006B100F" w:rsidRDefault="006B100F"/>
        </w:tc>
      </w:tr>
      <w:tr w:rsidR="006B100F">
        <w:trPr>
          <w:trHeight w:hRule="exact" w:val="285"/>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tc>
      </w:tr>
      <w:tr w:rsidR="006B100F">
        <w:trPr>
          <w:trHeight w:hRule="exact" w:val="277"/>
        </w:trPr>
        <w:tc>
          <w:tcPr>
            <w:tcW w:w="9654" w:type="dxa"/>
            <w:shd w:val="clear" w:color="000000" w:fill="FFFFFF"/>
            <w:tcMar>
              <w:left w:w="34" w:type="dxa"/>
              <w:right w:w="34" w:type="dxa"/>
            </w:tcMar>
          </w:tcPr>
          <w:p w:rsidR="006B100F" w:rsidRDefault="006B100F"/>
        </w:tc>
      </w:tr>
      <w:tr w:rsidR="006B100F">
        <w:trPr>
          <w:trHeight w:hRule="exact" w:val="285"/>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tc>
      </w:tr>
      <w:tr w:rsidR="006B100F">
        <w:trPr>
          <w:trHeight w:hRule="exact" w:val="277"/>
        </w:trPr>
        <w:tc>
          <w:tcPr>
            <w:tcW w:w="9654" w:type="dxa"/>
            <w:shd w:val="clear" w:color="000000" w:fill="FFFFFF"/>
            <w:tcMar>
              <w:left w:w="34" w:type="dxa"/>
              <w:right w:w="34" w:type="dxa"/>
            </w:tcMar>
          </w:tcPr>
          <w:p w:rsidR="006B100F" w:rsidRDefault="006B100F"/>
        </w:tc>
      </w:tr>
      <w:tr w:rsidR="006B100F">
        <w:trPr>
          <w:trHeight w:hRule="exact" w:val="285"/>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tc>
      </w:tr>
      <w:tr w:rsidR="006B100F">
        <w:trPr>
          <w:trHeight w:hRule="exact" w:val="277"/>
        </w:trPr>
        <w:tc>
          <w:tcPr>
            <w:tcW w:w="9654" w:type="dxa"/>
            <w:shd w:val="clear" w:color="000000" w:fill="FFFFFF"/>
            <w:tcMar>
              <w:left w:w="34" w:type="dxa"/>
              <w:right w:w="34" w:type="dxa"/>
            </w:tcMar>
          </w:tcPr>
          <w:p w:rsidR="006B100F" w:rsidRDefault="006B100F"/>
        </w:tc>
      </w:tr>
      <w:tr w:rsidR="006B100F">
        <w:trPr>
          <w:trHeight w:hRule="exact" w:val="285"/>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tc>
      </w:tr>
      <w:tr w:rsidR="006B100F">
        <w:trPr>
          <w:trHeight w:hRule="exact" w:val="277"/>
        </w:trPr>
        <w:tc>
          <w:tcPr>
            <w:tcW w:w="9654" w:type="dxa"/>
            <w:shd w:val="clear" w:color="000000" w:fill="FFFFFF"/>
            <w:tcMar>
              <w:left w:w="34" w:type="dxa"/>
              <w:right w:w="34" w:type="dxa"/>
            </w:tcMar>
          </w:tcPr>
          <w:p w:rsidR="006B100F" w:rsidRDefault="006B100F"/>
        </w:tc>
      </w:tr>
      <w:tr w:rsidR="006B100F">
        <w:trPr>
          <w:trHeight w:hRule="exact" w:val="285"/>
        </w:trPr>
        <w:tc>
          <w:tcPr>
            <w:tcW w:w="9654" w:type="dxa"/>
            <w:shd w:val="clear" w:color="000000" w:fill="FFFFFF"/>
            <w:tcMar>
              <w:left w:w="34" w:type="dxa"/>
              <w:right w:w="34" w:type="dxa"/>
            </w:tcMar>
          </w:tcPr>
          <w:p w:rsidR="006B100F" w:rsidRDefault="006B100F">
            <w:pPr>
              <w:spacing w:after="0" w:line="240" w:lineRule="auto"/>
              <w:jc w:val="both"/>
              <w:rPr>
                <w:sz w:val="24"/>
                <w:szCs w:val="24"/>
              </w:rPr>
            </w:pPr>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6B100F">
        <w:trPr>
          <w:trHeight w:hRule="exact" w:val="3260"/>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Основные принципы, понятия и термины, применяющиеся в российской системе закупок для обеспечения государственных и муниципальных нужд. Система осуществления закупок в контексте социальных, экономических и политических процессов Российской Федерации.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Цели и задачи создания и функционирования контрактной системы.</w:t>
            </w:r>
          </w:p>
          <w:p w:rsidR="006B100F" w:rsidRDefault="00370BDE">
            <w:pPr>
              <w:spacing w:after="0" w:line="240" w:lineRule="auto"/>
              <w:jc w:val="both"/>
              <w:rPr>
                <w:sz w:val="24"/>
                <w:szCs w:val="24"/>
              </w:rPr>
            </w:pPr>
            <w:r>
              <w:rPr>
                <w:rFonts w:ascii="Times New Roman" w:hAnsi="Times New Roman" w:cs="Times New Roman"/>
                <w:color w:val="000000"/>
                <w:sz w:val="24"/>
                <w:szCs w:val="24"/>
              </w:rPr>
              <w:t>Информационное обеспечение контрактной системы. Участники контрактной системы, их права и обязанности. Порядок создания, организация работы, функции контрактной службы (контрактного управляющего). Комиссии по осуществлению закупок. Единая информационная система, порядок организации электронного документооборота.</w:t>
            </w:r>
          </w:p>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2. Законодательство Российской Федерации о контрактной системе в сфере закупок</w:t>
            </w:r>
          </w:p>
        </w:tc>
      </w:tr>
      <w:tr w:rsidR="006B100F">
        <w:trPr>
          <w:trHeight w:hRule="exact" w:val="2719"/>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(с посл. изм.)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Российской Федерации о контрактной системе. Общие представления об антимонопольном законодательстве.</w:t>
            </w:r>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3. Планирование и обоснование закупок</w:t>
            </w:r>
          </w:p>
        </w:tc>
      </w:tr>
      <w:tr w:rsidR="006B100F">
        <w:trPr>
          <w:trHeight w:hRule="exact" w:val="1366"/>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Понятия и 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lastRenderedPageBreak/>
              <w:t>Тема 4. Процессуальное осуществление закупок</w:t>
            </w:r>
          </w:p>
        </w:tc>
      </w:tr>
      <w:tr w:rsidR="006B100F">
        <w:trPr>
          <w:trHeight w:hRule="exact" w:val="5153"/>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rsidR="006B100F" w:rsidRDefault="00370BDE">
            <w:pPr>
              <w:spacing w:after="0" w:line="240" w:lineRule="auto"/>
              <w:jc w:val="both"/>
              <w:rPr>
                <w:sz w:val="24"/>
                <w:szCs w:val="24"/>
              </w:rPr>
            </w:pPr>
            <w:r>
              <w:rPr>
                <w:rFonts w:ascii="Times New Roman" w:hAnsi="Times New Roman" w:cs="Times New Roman"/>
                <w:color w:val="000000"/>
                <w:sz w:val="24"/>
                <w:szCs w:val="24"/>
              </w:rPr>
              <w:t>Конкретные примеры применения способов определения поставщика (подрядчика, исполнителя), преимущества и недостатки каждого способа. Условия допуска к участию в закупках. Антидемпинговые механизмы в закупках и правила их применения. Участие субъектов малого предпринимательства, социально ориентированных некоммерческих организаций в закупках.</w:t>
            </w:r>
          </w:p>
          <w:p w:rsidR="006B100F" w:rsidRDefault="00370BDE">
            <w:pPr>
              <w:spacing w:after="0" w:line="240" w:lineRule="auto"/>
              <w:jc w:val="both"/>
              <w:rPr>
                <w:sz w:val="24"/>
                <w:szCs w:val="24"/>
              </w:rPr>
            </w:pPr>
            <w:r>
              <w:rPr>
                <w:rFonts w:ascii="Times New Roman" w:hAnsi="Times New Roman" w:cs="Times New Roman"/>
                <w:color w:val="000000"/>
                <w:sz w:val="24"/>
                <w:szCs w:val="24"/>
              </w:rPr>
              <w:t>Участие учреждений и предприятий уголовно-исполнительной системы в закупках. Участие организаций инвалидов в закупках. Правила описания объекта закупки, правовой порядок составления технического задания. Процессуальный порядок проведения способов определения поставщиков (подрядчиков, исполнителей). Документооборот по закупкам.</w:t>
            </w:r>
          </w:p>
          <w:p w:rsidR="006B100F" w:rsidRDefault="00370BDE">
            <w:pPr>
              <w:spacing w:after="0" w:line="240" w:lineRule="auto"/>
              <w:jc w:val="both"/>
              <w:rPr>
                <w:sz w:val="24"/>
                <w:szCs w:val="24"/>
              </w:rPr>
            </w:pPr>
            <w:r>
              <w:rPr>
                <w:rFonts w:ascii="Times New Roman" w:hAnsi="Times New Roman" w:cs="Times New Roman"/>
                <w:color w:val="000000"/>
                <w:sz w:val="24"/>
                <w:szCs w:val="24"/>
              </w:rPr>
              <w:t>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 особенности заключения энергосервисных контрактов.</w:t>
            </w:r>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6B100F">
        <w:trPr>
          <w:trHeight w:hRule="exact" w:val="2178"/>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 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Экспертиза и приемка результатов исполнения контракта. Изменения, внесенные в контракт. Расторжение контракта. Опыт заключения контрактов. Порядок ведения реестра контрактов.</w:t>
            </w:r>
          </w:p>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6. Мониторинг, контроль, аудит и защита прав и интересов участников закупок</w:t>
            </w:r>
          </w:p>
        </w:tc>
      </w:tr>
      <w:tr w:rsidR="006B100F">
        <w:trPr>
          <w:trHeight w:hRule="exact" w:val="1637"/>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Общие вопросы мониторинга, аудита и контроля в сфере закупок. Оценка обоснованности и эффективности закупок. 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rsidR="006B100F">
        <w:trPr>
          <w:trHeight w:hRule="exact" w:val="277"/>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100F">
        <w:trPr>
          <w:trHeight w:hRule="exact" w:val="146"/>
        </w:trPr>
        <w:tc>
          <w:tcPr>
            <w:tcW w:w="9640" w:type="dxa"/>
          </w:tcPr>
          <w:p w:rsidR="006B100F" w:rsidRDefault="006B100F"/>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6B100F">
        <w:trPr>
          <w:trHeight w:hRule="exact" w:val="21"/>
        </w:trPr>
        <w:tc>
          <w:tcPr>
            <w:tcW w:w="9640" w:type="dxa"/>
          </w:tcPr>
          <w:p w:rsidR="006B100F" w:rsidRDefault="006B100F"/>
        </w:tc>
      </w:tr>
      <w:tr w:rsidR="006B100F">
        <w:trPr>
          <w:trHeight w:hRule="exact" w:val="3289"/>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Система осуществления закупок в контексте социальных, экономических и политических процессов Российской Федерации.</w:t>
            </w:r>
          </w:p>
          <w:p w:rsidR="006B100F" w:rsidRDefault="00370BDE">
            <w:pPr>
              <w:spacing w:after="0" w:line="240" w:lineRule="auto"/>
              <w:rPr>
                <w:sz w:val="24"/>
                <w:szCs w:val="24"/>
              </w:rPr>
            </w:pPr>
            <w:r>
              <w:rPr>
                <w:rFonts w:ascii="Times New Roman" w:hAnsi="Times New Roman" w:cs="Times New Roman"/>
                <w:color w:val="000000"/>
                <w:sz w:val="24"/>
                <w:szCs w:val="24"/>
              </w:rPr>
              <w:t>2.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rsidR="006B100F" w:rsidRDefault="00370BDE">
            <w:pPr>
              <w:spacing w:after="0" w:line="240" w:lineRule="auto"/>
              <w:rPr>
                <w:sz w:val="24"/>
                <w:szCs w:val="24"/>
              </w:rPr>
            </w:pPr>
            <w:r>
              <w:rPr>
                <w:rFonts w:ascii="Times New Roman" w:hAnsi="Times New Roman" w:cs="Times New Roman"/>
                <w:color w:val="000000"/>
                <w:sz w:val="24"/>
                <w:szCs w:val="24"/>
              </w:rPr>
              <w:t>3. Цели и задачи создания и функционирования контрактной системы, контрактной службы (контрактного управляющего).</w:t>
            </w:r>
          </w:p>
          <w:p w:rsidR="006B100F" w:rsidRDefault="00370BDE">
            <w:pPr>
              <w:spacing w:after="0" w:line="240" w:lineRule="auto"/>
              <w:rPr>
                <w:sz w:val="24"/>
                <w:szCs w:val="24"/>
              </w:rPr>
            </w:pPr>
            <w:r>
              <w:rPr>
                <w:rFonts w:ascii="Times New Roman" w:hAnsi="Times New Roman" w:cs="Times New Roman"/>
                <w:color w:val="000000"/>
                <w:sz w:val="24"/>
                <w:szCs w:val="24"/>
              </w:rPr>
              <w:t>4. Комиссии по осуществлению закупок. Единая информационная система, порядок организации электронного документооборота.</w:t>
            </w:r>
          </w:p>
          <w:p w:rsidR="006B100F" w:rsidRDefault="00370BDE">
            <w:pPr>
              <w:spacing w:after="0" w:line="240" w:lineRule="auto"/>
              <w:rPr>
                <w:sz w:val="24"/>
                <w:szCs w:val="24"/>
              </w:rPr>
            </w:pPr>
            <w:r>
              <w:rPr>
                <w:rFonts w:ascii="Times New Roman" w:hAnsi="Times New Roman" w:cs="Times New Roman"/>
                <w:color w:val="000000"/>
                <w:sz w:val="24"/>
                <w:szCs w:val="24"/>
              </w:rPr>
              <w:t>5. Информационное обеспечение контрактной системы.</w:t>
            </w:r>
          </w:p>
          <w:p w:rsidR="006B100F" w:rsidRDefault="00370BDE">
            <w:pPr>
              <w:spacing w:after="0" w:line="240" w:lineRule="auto"/>
              <w:rPr>
                <w:sz w:val="24"/>
                <w:szCs w:val="24"/>
              </w:rPr>
            </w:pPr>
            <w:r>
              <w:rPr>
                <w:rFonts w:ascii="Times New Roman" w:hAnsi="Times New Roman" w:cs="Times New Roman"/>
                <w:color w:val="000000"/>
                <w:sz w:val="24"/>
                <w:szCs w:val="24"/>
              </w:rPr>
              <w:t>6. Участники контрактной системы, их права и обязанности.</w:t>
            </w:r>
          </w:p>
          <w:p w:rsidR="006B100F" w:rsidRDefault="00370BDE">
            <w:pPr>
              <w:spacing w:after="0" w:line="240" w:lineRule="auto"/>
              <w:rPr>
                <w:sz w:val="24"/>
                <w:szCs w:val="24"/>
              </w:rPr>
            </w:pPr>
            <w:r>
              <w:rPr>
                <w:rFonts w:ascii="Times New Roman" w:hAnsi="Times New Roman" w:cs="Times New Roman"/>
                <w:color w:val="000000"/>
                <w:sz w:val="24"/>
                <w:szCs w:val="24"/>
              </w:rPr>
              <w:t>7. Порядок создания, организация работы, функции.</w:t>
            </w:r>
          </w:p>
        </w:tc>
      </w:tr>
      <w:tr w:rsidR="006B100F">
        <w:trPr>
          <w:trHeight w:hRule="exact" w:val="8"/>
        </w:trPr>
        <w:tc>
          <w:tcPr>
            <w:tcW w:w="9640" w:type="dxa"/>
          </w:tcPr>
          <w:p w:rsidR="006B100F" w:rsidRDefault="006B100F"/>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2. Законодательство Российской Федерации о контрактной системе в сфере закупок</w:t>
            </w:r>
          </w:p>
        </w:tc>
      </w:tr>
      <w:tr w:rsidR="006B100F">
        <w:trPr>
          <w:trHeight w:hRule="exact" w:val="21"/>
        </w:trPr>
        <w:tc>
          <w:tcPr>
            <w:tcW w:w="9640" w:type="dxa"/>
          </w:tcPr>
          <w:p w:rsidR="006B100F" w:rsidRDefault="006B100F"/>
        </w:tc>
      </w:tr>
      <w:tr w:rsidR="006B100F">
        <w:trPr>
          <w:trHeight w:hRule="exact" w:val="563"/>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Действующая российская нормативная правовая база в сфере закупок для обеспечения государственных и муниципальных нужд, включая Гражданский кодекс</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2478"/>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lastRenderedPageBreak/>
              <w:t>Российской Федерации, Бюджетный кодекс Российской Федерации,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6B100F" w:rsidRDefault="00370BDE">
            <w:pPr>
              <w:spacing w:after="0" w:line="240" w:lineRule="auto"/>
              <w:rPr>
                <w:sz w:val="24"/>
                <w:szCs w:val="24"/>
              </w:rPr>
            </w:pPr>
            <w:r>
              <w:rPr>
                <w:rFonts w:ascii="Times New Roman" w:hAnsi="Times New Roman" w:cs="Times New Roman"/>
                <w:color w:val="000000"/>
                <w:sz w:val="24"/>
                <w:szCs w:val="24"/>
              </w:rPr>
              <w:t>2.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w:t>
            </w:r>
          </w:p>
          <w:p w:rsidR="006B100F" w:rsidRDefault="00370BDE">
            <w:pPr>
              <w:spacing w:after="0" w:line="240" w:lineRule="auto"/>
              <w:rPr>
                <w:sz w:val="24"/>
                <w:szCs w:val="24"/>
              </w:rPr>
            </w:pPr>
            <w:r>
              <w:rPr>
                <w:rFonts w:ascii="Times New Roman" w:hAnsi="Times New Roman" w:cs="Times New Roman"/>
                <w:color w:val="000000"/>
                <w:sz w:val="24"/>
                <w:szCs w:val="24"/>
              </w:rPr>
              <w:t>3. Другие нормативные акты, дополняющие законодательство Российской Федерации о контрактной системе; знакомит слушателей с антимонопольным законодательством.</w:t>
            </w:r>
          </w:p>
        </w:tc>
      </w:tr>
      <w:tr w:rsidR="006B100F">
        <w:trPr>
          <w:trHeight w:hRule="exact" w:val="8"/>
        </w:trPr>
        <w:tc>
          <w:tcPr>
            <w:tcW w:w="9640" w:type="dxa"/>
          </w:tcPr>
          <w:p w:rsidR="006B100F" w:rsidRDefault="006B100F"/>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3. Планирование и обоснование закупок</w:t>
            </w:r>
          </w:p>
        </w:tc>
      </w:tr>
      <w:tr w:rsidR="006B100F">
        <w:trPr>
          <w:trHeight w:hRule="exact" w:val="21"/>
        </w:trPr>
        <w:tc>
          <w:tcPr>
            <w:tcW w:w="9640" w:type="dxa"/>
          </w:tcPr>
          <w:p w:rsidR="006B100F" w:rsidRDefault="006B100F"/>
        </w:tc>
      </w:tr>
      <w:tr w:rsidR="006B100F">
        <w:trPr>
          <w:trHeight w:hRule="exact" w:val="1666"/>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Понятие и порядок  формирования и изменения планов закупок и планов-графиков закупок для обеспечения государственных и муниципальных нужд.</w:t>
            </w:r>
          </w:p>
          <w:p w:rsidR="006B100F" w:rsidRDefault="00370BDE">
            <w:pPr>
              <w:spacing w:after="0" w:line="240" w:lineRule="auto"/>
              <w:rPr>
                <w:sz w:val="24"/>
                <w:szCs w:val="24"/>
              </w:rPr>
            </w:pPr>
            <w:r>
              <w:rPr>
                <w:rFonts w:ascii="Times New Roman" w:hAnsi="Times New Roman" w:cs="Times New Roman"/>
                <w:color w:val="000000"/>
                <w:sz w:val="24"/>
                <w:szCs w:val="24"/>
              </w:rPr>
              <w:t>2. Обоснование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w:t>
            </w:r>
          </w:p>
        </w:tc>
      </w:tr>
      <w:tr w:rsidR="006B100F">
        <w:trPr>
          <w:trHeight w:hRule="exact" w:val="8"/>
        </w:trPr>
        <w:tc>
          <w:tcPr>
            <w:tcW w:w="9640" w:type="dxa"/>
          </w:tcPr>
          <w:p w:rsidR="006B100F" w:rsidRDefault="006B100F"/>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4. Процессуальное осуществление закупок</w:t>
            </w:r>
          </w:p>
        </w:tc>
      </w:tr>
      <w:tr w:rsidR="006B100F">
        <w:trPr>
          <w:trHeight w:hRule="exact" w:val="21"/>
        </w:trPr>
        <w:tc>
          <w:tcPr>
            <w:tcW w:w="9640" w:type="dxa"/>
          </w:tcPr>
          <w:p w:rsidR="006B100F" w:rsidRDefault="006B100F"/>
        </w:tc>
      </w:tr>
      <w:tr w:rsidR="006B100F">
        <w:trPr>
          <w:trHeight w:hRule="exact" w:val="5453"/>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rsidR="006B100F" w:rsidRDefault="00370BDE">
            <w:pPr>
              <w:spacing w:after="0" w:line="240" w:lineRule="auto"/>
              <w:rPr>
                <w:sz w:val="24"/>
                <w:szCs w:val="24"/>
              </w:rPr>
            </w:pPr>
            <w:r>
              <w:rPr>
                <w:rFonts w:ascii="Times New Roman" w:hAnsi="Times New Roman" w:cs="Times New Roman"/>
                <w:color w:val="000000"/>
                <w:sz w:val="24"/>
                <w:szCs w:val="24"/>
              </w:rPr>
              <w:t>2. Общие положениям  о конкурентных способах определения поставщика (подрядчика, исполнителя), о закупке у единственного поставщика (подрядчика, исполнителя).</w:t>
            </w:r>
          </w:p>
          <w:p w:rsidR="006B100F" w:rsidRDefault="00370BDE">
            <w:pPr>
              <w:spacing w:after="0" w:line="240" w:lineRule="auto"/>
              <w:rPr>
                <w:sz w:val="24"/>
                <w:szCs w:val="24"/>
              </w:rPr>
            </w:pPr>
            <w:r>
              <w:rPr>
                <w:rFonts w:ascii="Times New Roman" w:hAnsi="Times New Roman" w:cs="Times New Roman"/>
                <w:color w:val="000000"/>
                <w:sz w:val="24"/>
                <w:szCs w:val="24"/>
              </w:rPr>
              <w:t>3. Конкретные примеры применения способов определения поставщика (подрядчика, исполнителя), преимущества и недостатки каждого способа.</w:t>
            </w:r>
          </w:p>
          <w:p w:rsidR="006B100F" w:rsidRDefault="00370BDE">
            <w:pPr>
              <w:spacing w:after="0" w:line="240" w:lineRule="auto"/>
              <w:rPr>
                <w:sz w:val="24"/>
                <w:szCs w:val="24"/>
              </w:rPr>
            </w:pPr>
            <w:r>
              <w:rPr>
                <w:rFonts w:ascii="Times New Roman" w:hAnsi="Times New Roman" w:cs="Times New Roman"/>
                <w:color w:val="000000"/>
                <w:sz w:val="24"/>
                <w:szCs w:val="24"/>
              </w:rPr>
              <w:t>4. Условия допуска к участию в закупках, антидемпинговые механизмы в закупках и правила их применения.</w:t>
            </w:r>
          </w:p>
          <w:p w:rsidR="006B100F" w:rsidRDefault="00370BDE">
            <w:pPr>
              <w:spacing w:after="0" w:line="240" w:lineRule="auto"/>
              <w:rPr>
                <w:sz w:val="24"/>
                <w:szCs w:val="24"/>
              </w:rPr>
            </w:pPr>
            <w:r>
              <w:rPr>
                <w:rFonts w:ascii="Times New Roman" w:hAnsi="Times New Roman" w:cs="Times New Roman"/>
                <w:color w:val="000000"/>
                <w:sz w:val="24"/>
                <w:szCs w:val="24"/>
              </w:rPr>
              <w:t>5. Участие субъектов малого предпринимательства, социально ориентированных некоммерческих организаций в закупках, учреждений и предприятий уголовно- исполнительной системы в закупках, участие организаций инвалидов в закупках; знакомит слушателей с правилами описания объекта закупки, порядком составления технического задания.</w:t>
            </w:r>
          </w:p>
          <w:p w:rsidR="006B100F" w:rsidRDefault="00370BDE">
            <w:pPr>
              <w:spacing w:after="0" w:line="240" w:lineRule="auto"/>
              <w:rPr>
                <w:sz w:val="24"/>
                <w:szCs w:val="24"/>
              </w:rPr>
            </w:pPr>
            <w:r>
              <w:rPr>
                <w:rFonts w:ascii="Times New Roman" w:hAnsi="Times New Roman" w:cs="Times New Roman"/>
                <w:color w:val="000000"/>
                <w:sz w:val="24"/>
                <w:szCs w:val="24"/>
              </w:rPr>
              <w:t>6. Порядок проведения способов определения поставщиков (подрядчиков, исполнителей); освещает документооборот по закупкам.</w:t>
            </w:r>
          </w:p>
          <w:p w:rsidR="006B100F" w:rsidRDefault="00370BDE">
            <w:pPr>
              <w:spacing w:after="0" w:line="240" w:lineRule="auto"/>
              <w:rPr>
                <w:sz w:val="24"/>
                <w:szCs w:val="24"/>
              </w:rPr>
            </w:pPr>
            <w:r>
              <w:rPr>
                <w:rFonts w:ascii="Times New Roman" w:hAnsi="Times New Roman" w:cs="Times New Roman"/>
                <w:color w:val="000000"/>
                <w:sz w:val="24"/>
                <w:szCs w:val="24"/>
              </w:rPr>
              <w:t>7.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r w:rsidR="006B100F">
        <w:trPr>
          <w:trHeight w:hRule="exact" w:val="8"/>
        </w:trPr>
        <w:tc>
          <w:tcPr>
            <w:tcW w:w="9640" w:type="dxa"/>
          </w:tcPr>
          <w:p w:rsidR="006B100F" w:rsidRDefault="006B100F"/>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6B100F">
        <w:trPr>
          <w:trHeight w:hRule="exact" w:val="21"/>
        </w:trPr>
        <w:tc>
          <w:tcPr>
            <w:tcW w:w="9640" w:type="dxa"/>
          </w:tcPr>
          <w:p w:rsidR="006B100F" w:rsidRDefault="006B100F"/>
        </w:tc>
      </w:tr>
      <w:tr w:rsidR="006B100F">
        <w:trPr>
          <w:trHeight w:hRule="exact" w:val="2748"/>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Понятийный аппарат, структура контрактов, опыт  их заключения.</w:t>
            </w:r>
          </w:p>
          <w:p w:rsidR="006B100F" w:rsidRDefault="00370BDE">
            <w:pPr>
              <w:spacing w:after="0" w:line="240" w:lineRule="auto"/>
              <w:rPr>
                <w:sz w:val="24"/>
                <w:szCs w:val="24"/>
              </w:rPr>
            </w:pPr>
            <w:r>
              <w:rPr>
                <w:rFonts w:ascii="Times New Roman" w:hAnsi="Times New Roman" w:cs="Times New Roman"/>
                <w:color w:val="000000"/>
                <w:sz w:val="24"/>
                <w:szCs w:val="24"/>
              </w:rPr>
              <w:t>2. Определения и терминология при составлении контракта, особенности государственного контракта как вида договора.</w:t>
            </w:r>
          </w:p>
          <w:p w:rsidR="006B100F" w:rsidRDefault="00370BDE">
            <w:pPr>
              <w:spacing w:after="0" w:line="240" w:lineRule="auto"/>
              <w:rPr>
                <w:sz w:val="24"/>
                <w:szCs w:val="24"/>
              </w:rPr>
            </w:pPr>
            <w:r>
              <w:rPr>
                <w:rFonts w:ascii="Times New Roman" w:hAnsi="Times New Roman" w:cs="Times New Roman"/>
                <w:color w:val="000000"/>
                <w:sz w:val="24"/>
                <w:szCs w:val="24"/>
              </w:rPr>
              <w:t>3. Терминология условий поставок, цены контракта и условия платежа, изменения, внесенные в контракт, расторжение контракта, сроки, условия вступления контракта в силу.</w:t>
            </w:r>
          </w:p>
          <w:p w:rsidR="006B100F" w:rsidRDefault="00370BDE">
            <w:pPr>
              <w:spacing w:after="0" w:line="240" w:lineRule="auto"/>
              <w:rPr>
                <w:sz w:val="24"/>
                <w:szCs w:val="24"/>
              </w:rPr>
            </w:pPr>
            <w:r>
              <w:rPr>
                <w:rFonts w:ascii="Times New Roman" w:hAnsi="Times New Roman" w:cs="Times New Roman"/>
                <w:color w:val="000000"/>
                <w:sz w:val="24"/>
                <w:szCs w:val="24"/>
              </w:rPr>
              <w:t>4. Ответственность сторон, экспертиза и приемка продукции, обеспечение исполнения контрактов</w:t>
            </w:r>
          </w:p>
          <w:p w:rsidR="006B100F" w:rsidRDefault="00370BDE">
            <w:pPr>
              <w:spacing w:after="0" w:line="240" w:lineRule="auto"/>
              <w:rPr>
                <w:sz w:val="24"/>
                <w:szCs w:val="24"/>
              </w:rPr>
            </w:pPr>
            <w:r>
              <w:rPr>
                <w:rFonts w:ascii="Times New Roman" w:hAnsi="Times New Roman" w:cs="Times New Roman"/>
                <w:color w:val="000000"/>
                <w:sz w:val="24"/>
                <w:szCs w:val="24"/>
              </w:rPr>
              <w:t>5. Рассмотрение споров, обстоятельствах непреодолимой силы</w:t>
            </w:r>
          </w:p>
          <w:p w:rsidR="006B100F" w:rsidRDefault="00370BDE">
            <w:pPr>
              <w:spacing w:after="0" w:line="240" w:lineRule="auto"/>
              <w:rPr>
                <w:sz w:val="24"/>
                <w:szCs w:val="24"/>
              </w:rPr>
            </w:pPr>
            <w:r>
              <w:rPr>
                <w:rFonts w:ascii="Times New Roman" w:hAnsi="Times New Roman" w:cs="Times New Roman"/>
                <w:color w:val="000000"/>
                <w:sz w:val="24"/>
                <w:szCs w:val="24"/>
              </w:rPr>
              <w:t>6. Структура контракта, о порядок ведения реестра контрактов.</w:t>
            </w:r>
          </w:p>
        </w:tc>
      </w:tr>
      <w:tr w:rsidR="006B100F">
        <w:trPr>
          <w:trHeight w:hRule="exact" w:val="8"/>
        </w:trPr>
        <w:tc>
          <w:tcPr>
            <w:tcW w:w="9640" w:type="dxa"/>
          </w:tcPr>
          <w:p w:rsidR="006B100F" w:rsidRDefault="006B100F"/>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jc w:val="center"/>
              <w:rPr>
                <w:sz w:val="24"/>
                <w:szCs w:val="24"/>
              </w:rPr>
            </w:pPr>
            <w:r>
              <w:rPr>
                <w:rFonts w:ascii="Times New Roman" w:hAnsi="Times New Roman" w:cs="Times New Roman"/>
                <w:b/>
                <w:color w:val="000000"/>
                <w:sz w:val="24"/>
                <w:szCs w:val="24"/>
              </w:rPr>
              <w:t>Тема 6. Мониторинг, контроль, аудит и защита прав и интересов участников закупок</w:t>
            </w:r>
          </w:p>
        </w:tc>
      </w:tr>
      <w:tr w:rsidR="006B100F">
        <w:trPr>
          <w:trHeight w:hRule="exact" w:val="21"/>
        </w:trPr>
        <w:tc>
          <w:tcPr>
            <w:tcW w:w="9640" w:type="dxa"/>
          </w:tcPr>
          <w:p w:rsidR="006B100F" w:rsidRDefault="006B100F"/>
        </w:tc>
      </w:tr>
      <w:tr w:rsidR="006B100F">
        <w:trPr>
          <w:trHeight w:hRule="exact" w:val="1398"/>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Оценка обоснованности и эффективности закупок.</w:t>
            </w:r>
          </w:p>
          <w:p w:rsidR="006B100F" w:rsidRDefault="00370BDE">
            <w:pPr>
              <w:spacing w:after="0" w:line="240" w:lineRule="auto"/>
              <w:rPr>
                <w:sz w:val="24"/>
                <w:szCs w:val="24"/>
              </w:rPr>
            </w:pPr>
            <w:r>
              <w:rPr>
                <w:rFonts w:ascii="Times New Roman" w:hAnsi="Times New Roman" w:cs="Times New Roman"/>
                <w:color w:val="000000"/>
                <w:sz w:val="24"/>
                <w:szCs w:val="24"/>
              </w:rPr>
              <w:t>2. Способы защиты прав и законных интересов участников процедуры закупки.</w:t>
            </w:r>
          </w:p>
          <w:p w:rsidR="006B100F" w:rsidRDefault="00370BDE">
            <w:pPr>
              <w:spacing w:after="0" w:line="240" w:lineRule="auto"/>
              <w:rPr>
                <w:sz w:val="24"/>
                <w:szCs w:val="24"/>
              </w:rPr>
            </w:pPr>
            <w:r>
              <w:rPr>
                <w:rFonts w:ascii="Times New Roman" w:hAnsi="Times New Roman" w:cs="Times New Roman"/>
                <w:color w:val="000000"/>
                <w:sz w:val="24"/>
                <w:szCs w:val="24"/>
              </w:rPr>
              <w:t>3.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100F">
        <w:trPr>
          <w:trHeight w:hRule="exact" w:val="585"/>
        </w:trPr>
        <w:tc>
          <w:tcPr>
            <w:tcW w:w="9654" w:type="dxa"/>
            <w:gridSpan w:val="2"/>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lastRenderedPageBreak/>
              <w:t>электронной торговой площадки при осуществлении закупок.</w:t>
            </w:r>
          </w:p>
        </w:tc>
      </w:tr>
      <w:tr w:rsidR="006B100F">
        <w:trPr>
          <w:trHeight w:hRule="exact" w:val="855"/>
        </w:trPr>
        <w:tc>
          <w:tcPr>
            <w:tcW w:w="9654" w:type="dxa"/>
            <w:gridSpan w:val="2"/>
            <w:shd w:val="clear" w:color="000000" w:fill="FFFFFF"/>
            <w:tcMar>
              <w:left w:w="34" w:type="dxa"/>
              <w:right w:w="34" w:type="dxa"/>
            </w:tcMar>
          </w:tcPr>
          <w:p w:rsidR="006B100F" w:rsidRDefault="006B100F">
            <w:pPr>
              <w:spacing w:after="0" w:line="240" w:lineRule="auto"/>
              <w:rPr>
                <w:sz w:val="24"/>
                <w:szCs w:val="24"/>
              </w:rPr>
            </w:pPr>
          </w:p>
          <w:p w:rsidR="006B100F" w:rsidRDefault="00370B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100F">
        <w:trPr>
          <w:trHeight w:hRule="exact" w:val="4912"/>
        </w:trPr>
        <w:tc>
          <w:tcPr>
            <w:tcW w:w="9654" w:type="dxa"/>
            <w:gridSpan w:val="2"/>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регулирования деятельности в сфере закупок» / Сергиенко О.В.. – Омск: Изд-во Омской гуманитарной академии, 2022.</w:t>
            </w:r>
          </w:p>
          <w:p w:rsidR="006B100F" w:rsidRDefault="00370B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100F" w:rsidRDefault="00370B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100F" w:rsidRDefault="00370B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100F">
        <w:trPr>
          <w:trHeight w:hRule="exact" w:val="138"/>
        </w:trPr>
        <w:tc>
          <w:tcPr>
            <w:tcW w:w="285" w:type="dxa"/>
          </w:tcPr>
          <w:p w:rsidR="006B100F" w:rsidRDefault="006B100F"/>
        </w:tc>
        <w:tc>
          <w:tcPr>
            <w:tcW w:w="9356" w:type="dxa"/>
          </w:tcPr>
          <w:p w:rsidR="006B100F" w:rsidRDefault="006B100F"/>
        </w:tc>
      </w:tr>
      <w:tr w:rsidR="006B100F">
        <w:trPr>
          <w:trHeight w:hRule="exact" w:val="855"/>
        </w:trPr>
        <w:tc>
          <w:tcPr>
            <w:tcW w:w="9654" w:type="dxa"/>
            <w:gridSpan w:val="2"/>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100F" w:rsidRDefault="00370BDE">
            <w:pPr>
              <w:spacing w:after="0" w:line="240" w:lineRule="auto"/>
              <w:rPr>
                <w:sz w:val="24"/>
                <w:szCs w:val="24"/>
              </w:rPr>
            </w:pPr>
            <w:r>
              <w:rPr>
                <w:rFonts w:ascii="Times New Roman" w:hAnsi="Times New Roman" w:cs="Times New Roman"/>
                <w:b/>
                <w:color w:val="000000"/>
                <w:sz w:val="24"/>
                <w:szCs w:val="24"/>
              </w:rPr>
              <w:t>Основная:</w:t>
            </w:r>
          </w:p>
        </w:tc>
      </w:tr>
      <w:tr w:rsidR="006B100F">
        <w:trPr>
          <w:trHeight w:hRule="exact" w:val="826"/>
        </w:trPr>
        <w:tc>
          <w:tcPr>
            <w:tcW w:w="9654" w:type="dxa"/>
            <w:gridSpan w:val="2"/>
            <w:shd w:val="clear" w:color="000000" w:fill="FFFFFF"/>
            <w:tcMar>
              <w:left w:w="34" w:type="dxa"/>
              <w:right w:w="34" w:type="dxa"/>
            </w:tcMar>
          </w:tcPr>
          <w:p w:rsidR="006B100F" w:rsidRDefault="00370B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73FE">
                <w:rPr>
                  <w:rStyle w:val="a3"/>
                </w:rPr>
                <w:t>https://urait.ru/bcode/469618</w:t>
              </w:r>
            </w:hyperlink>
            <w:r>
              <w:t xml:space="preserve"> </w:t>
            </w:r>
          </w:p>
        </w:tc>
      </w:tr>
      <w:tr w:rsidR="006B100F">
        <w:trPr>
          <w:trHeight w:hRule="exact" w:val="826"/>
        </w:trPr>
        <w:tc>
          <w:tcPr>
            <w:tcW w:w="9654" w:type="dxa"/>
            <w:gridSpan w:val="2"/>
            <w:shd w:val="clear" w:color="000000" w:fill="FFFFFF"/>
            <w:tcMar>
              <w:left w:w="34" w:type="dxa"/>
              <w:right w:w="34" w:type="dxa"/>
            </w:tcMar>
          </w:tcPr>
          <w:p w:rsidR="006B100F" w:rsidRDefault="00370B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73FE">
                <w:rPr>
                  <w:rStyle w:val="a3"/>
                </w:rPr>
                <w:t>https://urait.ru/bcode/495098</w:t>
              </w:r>
            </w:hyperlink>
            <w:r>
              <w:t xml:space="preserve"> </w:t>
            </w:r>
          </w:p>
        </w:tc>
      </w:tr>
      <w:tr w:rsidR="006B100F">
        <w:trPr>
          <w:trHeight w:hRule="exact" w:val="826"/>
        </w:trPr>
        <w:tc>
          <w:tcPr>
            <w:tcW w:w="9654" w:type="dxa"/>
            <w:gridSpan w:val="2"/>
            <w:shd w:val="clear" w:color="000000" w:fill="FFFFFF"/>
            <w:tcMar>
              <w:left w:w="34" w:type="dxa"/>
              <w:right w:w="34" w:type="dxa"/>
            </w:tcMar>
          </w:tcPr>
          <w:p w:rsidR="006B100F" w:rsidRDefault="00370BD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73FE">
                <w:rPr>
                  <w:rStyle w:val="a3"/>
                </w:rPr>
                <w:t>https://urait.ru/bcode/472990</w:t>
              </w:r>
            </w:hyperlink>
            <w:r>
              <w:t xml:space="preserve"> </w:t>
            </w:r>
          </w:p>
        </w:tc>
      </w:tr>
      <w:tr w:rsidR="006B100F">
        <w:trPr>
          <w:trHeight w:hRule="exact" w:val="277"/>
        </w:trPr>
        <w:tc>
          <w:tcPr>
            <w:tcW w:w="285" w:type="dxa"/>
          </w:tcPr>
          <w:p w:rsidR="006B100F" w:rsidRDefault="006B100F"/>
        </w:tc>
        <w:tc>
          <w:tcPr>
            <w:tcW w:w="9370"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i/>
                <w:color w:val="000000"/>
                <w:sz w:val="24"/>
                <w:szCs w:val="24"/>
              </w:rPr>
              <w:t>Дополнительная:</w:t>
            </w:r>
          </w:p>
        </w:tc>
      </w:tr>
      <w:tr w:rsidR="006B100F">
        <w:trPr>
          <w:trHeight w:hRule="exact" w:val="26"/>
        </w:trPr>
        <w:tc>
          <w:tcPr>
            <w:tcW w:w="9654" w:type="dxa"/>
            <w:gridSpan w:val="2"/>
            <w:vMerge w:val="restart"/>
            <w:shd w:val="clear" w:color="000000" w:fill="FFFFFF"/>
            <w:tcMar>
              <w:left w:w="34" w:type="dxa"/>
              <w:right w:w="34" w:type="dxa"/>
            </w:tcMar>
          </w:tcPr>
          <w:p w:rsidR="006B100F" w:rsidRDefault="00370B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978-5-9916-4773-1.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73FE">
                <w:rPr>
                  <w:rStyle w:val="a3"/>
                </w:rPr>
                <w:t>https://urait.ru/bcode/433466</w:t>
              </w:r>
            </w:hyperlink>
            <w:r>
              <w:t xml:space="preserve"> </w:t>
            </w:r>
          </w:p>
        </w:tc>
      </w:tr>
      <w:tr w:rsidR="006B100F">
        <w:trPr>
          <w:trHeight w:hRule="exact" w:val="799"/>
        </w:trPr>
        <w:tc>
          <w:tcPr>
            <w:tcW w:w="9654" w:type="dxa"/>
            <w:gridSpan w:val="2"/>
            <w:vMerge/>
            <w:shd w:val="clear" w:color="000000" w:fill="FFFFFF"/>
            <w:tcMar>
              <w:left w:w="34" w:type="dxa"/>
              <w:right w:w="34" w:type="dxa"/>
            </w:tcMar>
          </w:tcPr>
          <w:p w:rsidR="006B100F" w:rsidRDefault="006B100F"/>
        </w:tc>
      </w:tr>
      <w:tr w:rsidR="006B100F">
        <w:trPr>
          <w:trHeight w:hRule="exact" w:val="826"/>
        </w:trPr>
        <w:tc>
          <w:tcPr>
            <w:tcW w:w="9654" w:type="dxa"/>
            <w:gridSpan w:val="2"/>
            <w:shd w:val="clear" w:color="000000" w:fill="FFFFFF"/>
            <w:tcMar>
              <w:left w:w="34" w:type="dxa"/>
              <w:right w:w="34" w:type="dxa"/>
            </w:tcMar>
          </w:tcPr>
          <w:p w:rsidR="006B100F" w:rsidRDefault="00370B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73FE">
                <w:rPr>
                  <w:rStyle w:val="a3"/>
                </w:rPr>
                <w:t>https://urait.ru/bcode/470218</w:t>
              </w:r>
            </w:hyperlink>
            <w:r>
              <w:t xml:space="preserve"> </w:t>
            </w:r>
          </w:p>
        </w:tc>
      </w:tr>
      <w:tr w:rsidR="006B100F">
        <w:trPr>
          <w:trHeight w:hRule="exact" w:val="585"/>
        </w:trPr>
        <w:tc>
          <w:tcPr>
            <w:tcW w:w="9654" w:type="dxa"/>
            <w:gridSpan w:val="2"/>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100F">
        <w:trPr>
          <w:trHeight w:hRule="exact" w:val="3050"/>
        </w:trPr>
        <w:tc>
          <w:tcPr>
            <w:tcW w:w="9654" w:type="dxa"/>
            <w:gridSpan w:val="2"/>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B73FE">
                <w:rPr>
                  <w:rStyle w:val="a3"/>
                  <w:rFonts w:ascii="Times New Roman" w:hAnsi="Times New Roman" w:cs="Times New Roman"/>
                  <w:sz w:val="24"/>
                  <w:szCs w:val="24"/>
                </w:rPr>
                <w:t>http://www.iprbookshop.ru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B73FE">
                <w:rPr>
                  <w:rStyle w:val="a3"/>
                  <w:rFonts w:ascii="Times New Roman" w:hAnsi="Times New Roman" w:cs="Times New Roman"/>
                  <w:sz w:val="24"/>
                  <w:szCs w:val="24"/>
                </w:rPr>
                <w:t>http://biblio-online.ru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B73FE">
                <w:rPr>
                  <w:rStyle w:val="a3"/>
                  <w:rFonts w:ascii="Times New Roman" w:hAnsi="Times New Roman" w:cs="Times New Roman"/>
                  <w:sz w:val="24"/>
                  <w:szCs w:val="24"/>
                </w:rPr>
                <w:t>http://window.edu.ru/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B73FE">
                <w:rPr>
                  <w:rStyle w:val="a3"/>
                  <w:rFonts w:ascii="Times New Roman" w:hAnsi="Times New Roman" w:cs="Times New Roman"/>
                  <w:sz w:val="24"/>
                  <w:szCs w:val="24"/>
                </w:rPr>
                <w:t>http://elibrary.ru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B73FE">
                <w:rPr>
                  <w:rStyle w:val="a3"/>
                  <w:rFonts w:ascii="Times New Roman" w:hAnsi="Times New Roman" w:cs="Times New Roman"/>
                  <w:sz w:val="24"/>
                  <w:szCs w:val="24"/>
                </w:rPr>
                <w:t>http://www.sciencedirect.com</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B73FE">
                <w:rPr>
                  <w:rStyle w:val="a3"/>
                  <w:rFonts w:ascii="Times New Roman" w:hAnsi="Times New Roman" w:cs="Times New Roman"/>
                  <w:sz w:val="24"/>
                  <w:szCs w:val="24"/>
                </w:rPr>
                <w:t>http://journals.cambridge.org</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B73FE">
                <w:rPr>
                  <w:rStyle w:val="a3"/>
                  <w:rFonts w:ascii="Times New Roman" w:hAnsi="Times New Roman" w:cs="Times New Roman"/>
                  <w:sz w:val="24"/>
                  <w:szCs w:val="24"/>
                </w:rPr>
                <w:t>http://www.oxfordjoumals.org</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B73FE">
                <w:rPr>
                  <w:rStyle w:val="a3"/>
                  <w:rFonts w:ascii="Times New Roman" w:hAnsi="Times New Roman" w:cs="Times New Roman"/>
                  <w:sz w:val="24"/>
                  <w:szCs w:val="24"/>
                </w:rPr>
                <w:t>http://dic.academic.ru/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6776"/>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EB73FE">
                <w:rPr>
                  <w:rStyle w:val="a3"/>
                  <w:rFonts w:ascii="Times New Roman" w:hAnsi="Times New Roman" w:cs="Times New Roman"/>
                  <w:sz w:val="24"/>
                  <w:szCs w:val="24"/>
                </w:rPr>
                <w:t>http://www.benran.ru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B73FE">
                <w:rPr>
                  <w:rStyle w:val="a3"/>
                  <w:rFonts w:ascii="Times New Roman" w:hAnsi="Times New Roman" w:cs="Times New Roman"/>
                  <w:sz w:val="24"/>
                  <w:szCs w:val="24"/>
                </w:rPr>
                <w:t>http://www.gks.ru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B73FE">
                <w:rPr>
                  <w:rStyle w:val="a3"/>
                  <w:rFonts w:ascii="Times New Roman" w:hAnsi="Times New Roman" w:cs="Times New Roman"/>
                  <w:sz w:val="24"/>
                  <w:szCs w:val="24"/>
                </w:rPr>
                <w:t>http://diss.rsl.ru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B73FE">
                <w:rPr>
                  <w:rStyle w:val="a3"/>
                  <w:rFonts w:ascii="Times New Roman" w:hAnsi="Times New Roman" w:cs="Times New Roman"/>
                  <w:sz w:val="24"/>
                  <w:szCs w:val="24"/>
                </w:rPr>
                <w:t>http://ru.spinform.ru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100F" w:rsidRDefault="00370B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100F">
        <w:trPr>
          <w:trHeight w:hRule="exact" w:val="8301"/>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100F" w:rsidRDefault="00370B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100F" w:rsidRDefault="00370B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100F" w:rsidRDefault="00370B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100F" w:rsidRDefault="00370B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100F" w:rsidRDefault="00370B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100F" w:rsidRDefault="00370B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5514"/>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100F" w:rsidRDefault="00370B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100F" w:rsidRDefault="00370B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100F">
        <w:trPr>
          <w:trHeight w:hRule="exact" w:val="855"/>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100F">
        <w:trPr>
          <w:trHeight w:hRule="exact" w:val="2989"/>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100F" w:rsidRDefault="006B100F">
            <w:pPr>
              <w:spacing w:after="0" w:line="240" w:lineRule="auto"/>
              <w:jc w:val="both"/>
              <w:rPr>
                <w:sz w:val="24"/>
                <w:szCs w:val="24"/>
              </w:rPr>
            </w:pPr>
          </w:p>
          <w:p w:rsidR="006B100F" w:rsidRDefault="00370B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100F" w:rsidRDefault="00370B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100F" w:rsidRDefault="00370B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100F" w:rsidRDefault="00370B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100F" w:rsidRDefault="00370B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100F" w:rsidRDefault="00370B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100F" w:rsidRDefault="006B100F">
            <w:pPr>
              <w:spacing w:after="0" w:line="240" w:lineRule="auto"/>
              <w:jc w:val="both"/>
              <w:rPr>
                <w:sz w:val="24"/>
                <w:szCs w:val="24"/>
              </w:rPr>
            </w:pPr>
          </w:p>
          <w:p w:rsidR="006B100F" w:rsidRDefault="00370B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B73FE">
                <w:rPr>
                  <w:rStyle w:val="a3"/>
                  <w:rFonts w:ascii="Times New Roman" w:hAnsi="Times New Roman" w:cs="Times New Roman"/>
                  <w:sz w:val="24"/>
                  <w:szCs w:val="24"/>
                </w:rPr>
                <w:t>http://www.consultant.ru/edu/student/study/</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B73FE">
                <w:rPr>
                  <w:rStyle w:val="a3"/>
                  <w:rFonts w:ascii="Times New Roman" w:hAnsi="Times New Roman" w:cs="Times New Roman"/>
                  <w:sz w:val="24"/>
                  <w:szCs w:val="24"/>
                </w:rPr>
                <w:t>http://edu.garant.ru/omga/</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B73FE">
                <w:rPr>
                  <w:rStyle w:val="a3"/>
                  <w:rFonts w:ascii="Times New Roman" w:hAnsi="Times New Roman" w:cs="Times New Roman"/>
                  <w:sz w:val="24"/>
                  <w:szCs w:val="24"/>
                </w:rPr>
                <w:t>http://pravo.gov.ru</w:t>
              </w:r>
            </w:hyperlink>
          </w:p>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100F" w:rsidRDefault="00370BD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B73FE">
                <w:rPr>
                  <w:rStyle w:val="a3"/>
                  <w:rFonts w:ascii="Times New Roman" w:hAnsi="Times New Roman" w:cs="Times New Roman"/>
                  <w:sz w:val="24"/>
                  <w:szCs w:val="24"/>
                </w:rPr>
                <w:t>http://fgosvo.ru</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B73FE">
                <w:rPr>
                  <w:rStyle w:val="a3"/>
                  <w:rFonts w:ascii="Times New Roman" w:hAnsi="Times New Roman" w:cs="Times New Roman"/>
                  <w:sz w:val="24"/>
                  <w:szCs w:val="24"/>
                </w:rPr>
                <w:t>http://www.ict.edu.ru</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B73FE">
                <w:rPr>
                  <w:rStyle w:val="a3"/>
                  <w:rFonts w:ascii="Times New Roman" w:hAnsi="Times New Roman" w:cs="Times New Roman"/>
                  <w:sz w:val="24"/>
                  <w:szCs w:val="24"/>
                </w:rPr>
                <w:t>http://www.president.kremlin.ru</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B100F">
        <w:trPr>
          <w:trHeight w:hRule="exact" w:val="30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B100F">
        <w:trPr>
          <w:trHeight w:hRule="exact" w:val="314"/>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100F">
        <w:trPr>
          <w:trHeight w:hRule="exact" w:val="2415"/>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100F" w:rsidRDefault="00370B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100F" w:rsidRDefault="00370B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B100F" w:rsidRDefault="00370B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5423"/>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6B100F" w:rsidRDefault="00370B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100F" w:rsidRDefault="00370B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100F" w:rsidRDefault="00370B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100F" w:rsidRDefault="00370B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100F" w:rsidRDefault="00370B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100F" w:rsidRDefault="00370B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100F" w:rsidRDefault="00370B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100F" w:rsidRDefault="00370B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100F" w:rsidRDefault="00370B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100F">
        <w:trPr>
          <w:trHeight w:hRule="exact" w:val="277"/>
        </w:trPr>
        <w:tc>
          <w:tcPr>
            <w:tcW w:w="9640" w:type="dxa"/>
          </w:tcPr>
          <w:p w:rsidR="006B100F" w:rsidRDefault="006B100F"/>
        </w:tc>
      </w:tr>
      <w:tr w:rsidR="006B100F">
        <w:trPr>
          <w:trHeight w:hRule="exact" w:val="585"/>
        </w:trPr>
        <w:tc>
          <w:tcPr>
            <w:tcW w:w="9654" w:type="dxa"/>
            <w:shd w:val="clear" w:color="000000" w:fill="FFFFFF"/>
            <w:tcMar>
              <w:left w:w="34" w:type="dxa"/>
              <w:right w:w="34" w:type="dxa"/>
            </w:tcMar>
          </w:tcPr>
          <w:p w:rsidR="006B100F" w:rsidRDefault="00370B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100F">
        <w:trPr>
          <w:trHeight w:hRule="exact" w:val="9105"/>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100F" w:rsidRDefault="00370B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100F" w:rsidRDefault="00370B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100F" w:rsidRDefault="00370B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100F" w:rsidRDefault="00370BD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B100F" w:rsidRDefault="00370B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100F">
        <w:trPr>
          <w:trHeight w:hRule="exact" w:val="5153"/>
        </w:trPr>
        <w:tc>
          <w:tcPr>
            <w:tcW w:w="9654" w:type="dxa"/>
            <w:shd w:val="clear" w:color="000000" w:fill="FFFFFF"/>
            <w:tcMar>
              <w:left w:w="34" w:type="dxa"/>
              <w:right w:w="34" w:type="dxa"/>
            </w:tcMar>
          </w:tcPr>
          <w:p w:rsidR="006B100F" w:rsidRDefault="00370BDE">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B100F" w:rsidRDefault="00370B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100F" w:rsidRDefault="006B100F"/>
    <w:sectPr w:rsidR="006B10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FAC"/>
    <w:rsid w:val="00370BDE"/>
    <w:rsid w:val="006B100F"/>
    <w:rsid w:val="00D31453"/>
    <w:rsid w:val="00E209E2"/>
    <w:rsid w:val="00EB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BDE"/>
    <w:rPr>
      <w:color w:val="0563C1" w:themeColor="hyperlink"/>
      <w:u w:val="single"/>
    </w:rPr>
  </w:style>
  <w:style w:type="character" w:styleId="a4">
    <w:name w:val="Unresolved Mention"/>
    <w:basedOn w:val="a0"/>
    <w:uiPriority w:val="99"/>
    <w:semiHidden/>
    <w:unhideWhenUsed/>
    <w:rsid w:val="0037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46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299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9509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96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6694</Words>
  <Characters>38162</Characters>
  <Application>Microsoft Office Word</Application>
  <DocSecurity>0</DocSecurity>
  <Lines>318</Lines>
  <Paragraphs>89</Paragraphs>
  <ScaleCrop>false</ScaleCrop>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2022-2023_ФГОС3++2022_Маг-ОФО-ГМУ(ГРЭ)(22)_plx_Нормативно-правовые основы регулирования деятельности в сфере закупок</dc:title>
  <dc:creator>FastReport.NET</dc:creator>
  <cp:lastModifiedBy>Mark Bernstorf</cp:lastModifiedBy>
  <cp:revision>4</cp:revision>
  <dcterms:created xsi:type="dcterms:W3CDTF">2022-05-10T10:40:00Z</dcterms:created>
  <dcterms:modified xsi:type="dcterms:W3CDTF">2022-11-13T22:08:00Z</dcterms:modified>
</cp:coreProperties>
</file>